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8305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1E2286">
              <w:rPr>
                <w:b/>
              </w:rPr>
              <w:t>6</w:t>
            </w:r>
            <w:r w:rsidR="008070B4">
              <w:rPr>
                <w:b/>
              </w:rPr>
              <w:t>6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8070B4">
        <w:rPr>
          <w:b/>
        </w:rPr>
        <w:t>233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8070B4">
        <w:t>стка</w:t>
      </w:r>
      <w:proofErr w:type="gramEnd"/>
      <w:r w:rsidR="008070B4">
        <w:t>, участка референдума № 233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8070B4">
        <w:t>еферендума № 233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8070B4">
        <w:t>а № 233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8070B4">
        <w:t>Рудневу Маргариту Валерьевну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8070B4">
        <w:t xml:space="preserve"> № 233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623D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DD8EC-AB08-4EE5-BE44-E4B28CFA9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2023-05-26T11:57:00Z</dcterms:created>
  <dcterms:modified xsi:type="dcterms:W3CDTF">2023-05-26T11:58:00Z</dcterms:modified>
</cp:coreProperties>
</file>