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55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270B79">
              <w:rPr>
                <w:b/>
              </w:rPr>
              <w:t>5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270B79">
        <w:rPr>
          <w:b/>
        </w:rPr>
        <w:t>264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</w:t>
      </w:r>
      <w:r w:rsidR="00270B79">
        <w:t>тка</w:t>
      </w:r>
      <w:proofErr w:type="gramEnd"/>
      <w:r w:rsidR="00270B79">
        <w:t>, участка референдума № 264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270B79">
        <w:t>еферендума № 264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270B79">
        <w:t>а № 264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ED4F31" w:rsidRPr="007A32D9">
        <w:t>Гончарову Аллу Олеговну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270B79">
        <w:t xml:space="preserve"> № 264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0B79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473D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5A6A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D4F31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F5D39-6385-4E57-93D3-A81BB7B7D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2023-05-26T13:08:00Z</dcterms:created>
  <dcterms:modified xsi:type="dcterms:W3CDTF">2023-05-26T13:09:00Z</dcterms:modified>
</cp:coreProperties>
</file>