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54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BE6CA8">
              <w:rPr>
                <w:b/>
              </w:rPr>
              <w:t>8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BE6CA8">
        <w:rPr>
          <w:b/>
        </w:rPr>
        <w:t>225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BE6CA8">
        <w:t>стка</w:t>
      </w:r>
      <w:proofErr w:type="gramEnd"/>
      <w:r w:rsidR="00BE6CA8">
        <w:t>, участка референдума № 225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BE6CA8">
        <w:t>а референдума № 225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BE6CA8">
        <w:t>ма № 225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0B6C36">
        <w:t>Чайкину Елену Вик</w:t>
      </w:r>
      <w:bookmarkStart w:id="0" w:name="_GoBack"/>
      <w:bookmarkEnd w:id="0"/>
      <w:r w:rsidR="000B6C36">
        <w:t>торовну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25E57">
        <w:t xml:space="preserve"> № 22</w:t>
      </w:r>
      <w:r w:rsidR="00BE6CA8">
        <w:t>5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06389-D3D3-479D-946A-F943FE69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2023-05-26T11:45:00Z</dcterms:created>
  <dcterms:modified xsi:type="dcterms:W3CDTF">2023-05-26T11:46:00Z</dcterms:modified>
</cp:coreProperties>
</file>