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8200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1E2286">
              <w:rPr>
                <w:b/>
              </w:rPr>
              <w:t>6</w:t>
            </w:r>
            <w:r w:rsidR="00181771">
              <w:rPr>
                <w:b/>
              </w:rPr>
              <w:t>5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181771">
        <w:rPr>
          <w:b/>
        </w:rPr>
        <w:t>232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181771">
        <w:t>стка</w:t>
      </w:r>
      <w:proofErr w:type="gramEnd"/>
      <w:r w:rsidR="00181771">
        <w:t>, участка референдума № 232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181771">
        <w:t>еферендума № 232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181771">
        <w:t>а № 232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452AE7" w:rsidRPr="00944457">
        <w:t>Хижнякова</w:t>
      </w:r>
      <w:proofErr w:type="spellEnd"/>
      <w:r w:rsidR="00452AE7" w:rsidRPr="00944457">
        <w:t xml:space="preserve"> Владимира Николаевича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181771">
        <w:t xml:space="preserve"> № 232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623D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7224F-7C53-4CA3-8006-A743F01F0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2023-05-26T11:55:00Z</dcterms:created>
  <dcterms:modified xsi:type="dcterms:W3CDTF">2023-05-26T11:56:00Z</dcterms:modified>
</cp:coreProperties>
</file>